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89" w:rsidRPr="00803097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b/>
          <w:lang w:eastAsia="en-US"/>
        </w:rPr>
        <w:t>I. Ocena formalna</w:t>
      </w:r>
    </w:p>
    <w:p w:rsidR="00642C89" w:rsidRPr="00803097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>Prowadzona jest przez pracownika jednostki centralnej/regionalnej i odpowiada na pytania czy:</w:t>
      </w:r>
    </w:p>
    <w:p w:rsidR="00642C89" w:rsidRPr="00803097" w:rsidRDefault="00642C89" w:rsidP="00642C89">
      <w:pPr>
        <w:numPr>
          <w:ilvl w:val="0"/>
          <w:numId w:val="2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 xml:space="preserve">Czy wniosek został złożony przez partnera KSOW? Negatywna ocena tego punktu skutkuje odrzuceniem wniosku. </w:t>
      </w:r>
    </w:p>
    <w:p w:rsidR="00642C89" w:rsidRPr="00803097" w:rsidRDefault="00642C89" w:rsidP="00642C89">
      <w:pPr>
        <w:numPr>
          <w:ilvl w:val="0"/>
          <w:numId w:val="2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 xml:space="preserve">Czy wniosek został złożony w terminie? Negatywna ocena tego punktu skutkuje odrzuceniem wniosku. </w:t>
      </w:r>
    </w:p>
    <w:p w:rsidR="00642C89" w:rsidRPr="00803097" w:rsidRDefault="00642C89" w:rsidP="00642C89">
      <w:pPr>
        <w:numPr>
          <w:ilvl w:val="0"/>
          <w:numId w:val="2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>Czy wniosek został złożony na właściwym formularzu?</w:t>
      </w:r>
    </w:p>
    <w:p w:rsidR="00642C89" w:rsidRPr="00803097" w:rsidRDefault="00642C89" w:rsidP="00642C89">
      <w:pPr>
        <w:numPr>
          <w:ilvl w:val="0"/>
          <w:numId w:val="2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>Czy wniosek został podpisany przez upoważnioną osobę?</w:t>
      </w:r>
    </w:p>
    <w:p w:rsidR="00642C89" w:rsidRPr="00803097" w:rsidRDefault="00642C89" w:rsidP="00642C89">
      <w:pPr>
        <w:numPr>
          <w:ilvl w:val="0"/>
          <w:numId w:val="2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>Czy wniosek został poprawnie wypełniony?</w:t>
      </w:r>
    </w:p>
    <w:p w:rsidR="00642C89" w:rsidRPr="00803097" w:rsidRDefault="00642C89" w:rsidP="00642C89">
      <w:pPr>
        <w:numPr>
          <w:ilvl w:val="0"/>
          <w:numId w:val="2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>Czy wniosek zawiera wszystkie wymagane oraz deklarowane załączniki?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 xml:space="preserve">Negatywna odpowiedź na pytania od 3 do 6 skutkuje skierowaniem do wnioskodawcy wezwania uzupełnienia wniosku lub dokumentów w nieprzekraczalnym 7 dniowym terminie od dnia otrzymania informacji o konieczności uzupełnień. 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 xml:space="preserve">Nie uzupełnienie wniosku w żądanym zakresie i terminie oraz negatywna odpowiedź na pierwsze i drugie pytanie skutkuje odrzuceniem wniosku i nieprzekazanie go do dalszej oceny. 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b/>
          <w:lang w:eastAsia="en-US"/>
        </w:rPr>
        <w:t>II</w:t>
      </w:r>
      <w:r>
        <w:rPr>
          <w:rFonts w:ascii="Tahoma" w:eastAsia="Calibri" w:hAnsi="Tahoma" w:cs="Tahoma"/>
          <w:b/>
          <w:lang w:eastAsia="en-US"/>
        </w:rPr>
        <w:t>.</w:t>
      </w:r>
      <w:r w:rsidRPr="00002520">
        <w:rPr>
          <w:rFonts w:ascii="Tahoma" w:eastAsia="Calibri" w:hAnsi="Tahoma" w:cs="Tahoma"/>
          <w:b/>
          <w:lang w:eastAsia="en-US"/>
        </w:rPr>
        <w:t xml:space="preserve"> Ocena operacji w zakresie zgodności z </w:t>
      </w:r>
      <w:r>
        <w:rPr>
          <w:rFonts w:ascii="Tahoma" w:eastAsia="Calibri" w:hAnsi="Tahoma" w:cs="Tahoma"/>
          <w:b/>
          <w:lang w:eastAsia="en-US"/>
        </w:rPr>
        <w:t>działaniami KSOW, celami KSOW i </w:t>
      </w:r>
      <w:r w:rsidRPr="00002520">
        <w:rPr>
          <w:rFonts w:ascii="Tahoma" w:eastAsia="Calibri" w:hAnsi="Tahoma" w:cs="Tahoma"/>
          <w:b/>
          <w:lang w:eastAsia="en-US"/>
        </w:rPr>
        <w:t>priorytetami PROW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>Oceny dokonuje 2 pracowników jednostki centralnej/ jednostki regionalnej. Ocena obejmuje następujące pytania:</w:t>
      </w:r>
    </w:p>
    <w:p w:rsidR="00642C89" w:rsidRPr="00002520" w:rsidRDefault="00642C89" w:rsidP="00642C89">
      <w:pPr>
        <w:numPr>
          <w:ilvl w:val="0"/>
          <w:numId w:val="3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>Czy operacja jest zgodna z działaniami KSOW?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 xml:space="preserve">Negatywna odpowiedź na pytanie pierwsze skutkuje odrzuceniem wniosku i nie przekazaniem go do dalszej oceny. </w:t>
      </w:r>
    </w:p>
    <w:p w:rsidR="00642C89" w:rsidRPr="00002520" w:rsidRDefault="00642C89" w:rsidP="00642C89">
      <w:pPr>
        <w:numPr>
          <w:ilvl w:val="0"/>
          <w:numId w:val="3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>Czy cele operacji realizują cele KSOW?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 xml:space="preserve">Negatywna odpowiedź na pytanie skutkuje odrzuceniem wniosku i nie przekazaniem go do dalszej oceny. </w:t>
      </w:r>
    </w:p>
    <w:p w:rsidR="00642C89" w:rsidRPr="00035F40" w:rsidRDefault="00642C89" w:rsidP="00642C89">
      <w:pPr>
        <w:numPr>
          <w:ilvl w:val="0"/>
          <w:numId w:val="3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035F40">
        <w:rPr>
          <w:rFonts w:ascii="Tahoma" w:eastAsia="Calibri" w:hAnsi="Tahoma" w:cs="Tahoma"/>
          <w:lang w:eastAsia="en-US"/>
        </w:rPr>
        <w:t>Czy operacja jest zgodna z priorytetami PROW?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>Negatywna odpowiedź na pytanie sku</w:t>
      </w:r>
      <w:r w:rsidR="000B69A0">
        <w:rPr>
          <w:rFonts w:ascii="Tahoma" w:eastAsia="Calibri" w:hAnsi="Tahoma" w:cs="Tahoma"/>
          <w:lang w:eastAsia="en-US"/>
        </w:rPr>
        <w:t>tkuje odrzuceniem wniosku i nie</w:t>
      </w:r>
      <w:r w:rsidRPr="00002520">
        <w:rPr>
          <w:rFonts w:ascii="Tahoma" w:eastAsia="Calibri" w:hAnsi="Tahoma" w:cs="Tahoma"/>
          <w:lang w:eastAsia="en-US"/>
        </w:rPr>
        <w:t xml:space="preserve">przekazaniem go do dalszej oceny. </w:t>
      </w:r>
    </w:p>
    <w:p w:rsidR="002C1C5E" w:rsidRDefault="00642C89" w:rsidP="00642C89">
      <w:pPr>
        <w:spacing w:after="200" w:line="276" w:lineRule="auto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b/>
          <w:lang w:eastAsia="en-US"/>
        </w:rPr>
        <w:t>III</w:t>
      </w:r>
      <w:r w:rsidRPr="00002520">
        <w:rPr>
          <w:rFonts w:ascii="Tahoma" w:eastAsia="Calibri" w:hAnsi="Tahoma" w:cs="Tahoma"/>
          <w:b/>
          <w:lang w:eastAsia="en-US"/>
        </w:rPr>
        <w:t xml:space="preserve">. Ocena merytoryczno – finansowa operacji </w:t>
      </w:r>
    </w:p>
    <w:p w:rsidR="002C1C5E" w:rsidRPr="00D45EA5" w:rsidRDefault="002C1C5E" w:rsidP="002C1C5E">
      <w:pPr>
        <w:rPr>
          <w:rFonts w:ascii="Tahoma" w:eastAsia="Calibri" w:hAnsi="Tahoma" w:cs="Tahoma"/>
        </w:rPr>
      </w:pPr>
      <w:r w:rsidRPr="00D45EA5">
        <w:rPr>
          <w:rFonts w:ascii="Tahoma" w:eastAsia="Calibri" w:hAnsi="Tahoma" w:cs="Tahoma"/>
        </w:rPr>
        <w:t xml:space="preserve">Oceny dokonuje </w:t>
      </w:r>
      <w:r>
        <w:rPr>
          <w:rFonts w:ascii="Tahoma" w:eastAsia="Calibri" w:hAnsi="Tahoma" w:cs="Tahoma"/>
        </w:rPr>
        <w:t xml:space="preserve">co najmniej </w:t>
      </w:r>
      <w:r w:rsidRPr="00D45EA5">
        <w:rPr>
          <w:rFonts w:ascii="Tahoma" w:eastAsia="Calibri" w:hAnsi="Tahoma" w:cs="Tahoma"/>
        </w:rPr>
        <w:t xml:space="preserve">2 </w:t>
      </w:r>
      <w:r w:rsidRPr="00EA5CF2">
        <w:rPr>
          <w:rFonts w:ascii="Tahoma" w:eastAsia="Calibri" w:hAnsi="Tahoma" w:cs="Tahoma"/>
        </w:rPr>
        <w:t>wyznaczonych członków zespołu oceniającego</w:t>
      </w:r>
      <w:r>
        <w:rPr>
          <w:rFonts w:ascii="Tahoma" w:eastAsia="Calibri" w:hAnsi="Tahoma" w:cs="Tahoma"/>
        </w:rPr>
        <w:t>.</w:t>
      </w:r>
      <w:r w:rsidRPr="00D45EA5">
        <w:rPr>
          <w:rFonts w:ascii="Tahoma" w:eastAsia="Calibri" w:hAnsi="Tahoma" w:cs="Tahoma"/>
        </w:rPr>
        <w:t xml:space="preserve"> W ramach oceny merytoryczno – finansowej oceniane są następujące pozycje:</w:t>
      </w:r>
    </w:p>
    <w:p w:rsidR="00642C89" w:rsidRPr="00FE3963" w:rsidRDefault="002C1C5E" w:rsidP="00642C89">
      <w:pPr>
        <w:spacing w:after="200" w:line="276" w:lineRule="auto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b/>
          <w:lang w:eastAsia="en-US"/>
        </w:rPr>
        <w:t>A</w:t>
      </w:r>
      <w:r w:rsidR="00642C89" w:rsidRPr="00FE3963">
        <w:rPr>
          <w:rFonts w:ascii="Tahoma" w:eastAsia="Calibri" w:hAnsi="Tahoma" w:cs="Tahoma"/>
          <w:b/>
          <w:lang w:eastAsia="en-US"/>
        </w:rPr>
        <w:t>. Uzasadnienie operacji:</w:t>
      </w:r>
    </w:p>
    <w:p w:rsidR="00642C89" w:rsidRPr="00002520" w:rsidRDefault="00642C89" w:rsidP="00642C89">
      <w:pPr>
        <w:numPr>
          <w:ilvl w:val="0"/>
          <w:numId w:val="4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lastRenderedPageBreak/>
        <w:t>W jakim stopniu uzasadniona został</w:t>
      </w:r>
      <w:r w:rsidR="00300D59">
        <w:rPr>
          <w:rFonts w:ascii="Tahoma" w:eastAsia="Calibri" w:hAnsi="Tahoma" w:cs="Tahoma"/>
          <w:lang w:eastAsia="en-US"/>
        </w:rPr>
        <w:t xml:space="preserve">a potrzeba realizacji operacji </w:t>
      </w:r>
      <w:bookmarkStart w:id="0" w:name="_GoBack"/>
      <w:bookmarkEnd w:id="0"/>
      <w:r w:rsidRPr="00002520">
        <w:rPr>
          <w:rFonts w:ascii="Tahoma" w:eastAsia="Calibri" w:hAnsi="Tahoma" w:cs="Tahoma"/>
          <w:lang w:eastAsia="en-US"/>
        </w:rPr>
        <w:t>według punktacji 0,</w:t>
      </w:r>
      <w:r>
        <w:rPr>
          <w:rFonts w:ascii="Tahoma" w:eastAsia="Calibri" w:hAnsi="Tahoma" w:cs="Tahoma"/>
          <w:lang w:eastAsia="en-US"/>
        </w:rPr>
        <w:t xml:space="preserve"> </w:t>
      </w:r>
      <w:r w:rsidRPr="00002520">
        <w:rPr>
          <w:rFonts w:ascii="Tahoma" w:eastAsia="Calibri" w:hAnsi="Tahoma" w:cs="Tahoma"/>
          <w:lang w:eastAsia="en-US"/>
        </w:rPr>
        <w:t>2,</w:t>
      </w:r>
      <w:r>
        <w:rPr>
          <w:rFonts w:ascii="Tahoma" w:eastAsia="Calibri" w:hAnsi="Tahoma" w:cs="Tahoma"/>
          <w:lang w:eastAsia="en-US"/>
        </w:rPr>
        <w:t xml:space="preserve"> </w:t>
      </w:r>
      <w:r w:rsidRPr="00002520">
        <w:rPr>
          <w:rFonts w:ascii="Tahoma" w:eastAsia="Calibri" w:hAnsi="Tahoma" w:cs="Tahoma"/>
          <w:lang w:eastAsia="en-US"/>
        </w:rPr>
        <w:t>4, 6 punktów gdzie:</w:t>
      </w:r>
    </w:p>
    <w:p w:rsidR="00642C89" w:rsidRPr="00002520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002520">
        <w:rPr>
          <w:rFonts w:ascii="Tahoma" w:hAnsi="Tahoma" w:cs="Tahoma"/>
        </w:rPr>
        <w:t>0 punktów - brak uzasadnienia potrzeby realizacji operacji</w:t>
      </w:r>
    </w:p>
    <w:p w:rsidR="00642C89" w:rsidRPr="00002520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002520">
        <w:rPr>
          <w:rFonts w:ascii="Tahoma" w:hAnsi="Tahoma" w:cs="Tahoma"/>
        </w:rPr>
        <w:t xml:space="preserve">2 punkty – znikome uzasadnienie potrzeby realizacji operacji </w:t>
      </w:r>
    </w:p>
    <w:p w:rsidR="00642C89" w:rsidRPr="00002520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002520">
        <w:rPr>
          <w:rFonts w:ascii="Tahoma" w:hAnsi="Tahoma" w:cs="Tahoma"/>
        </w:rPr>
        <w:t xml:space="preserve">4 punkty – niewyczerpujące uzasadnienie potrzeby realizacji operacji </w:t>
      </w:r>
    </w:p>
    <w:p w:rsidR="00642C89" w:rsidRPr="00EC06D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EC06DE">
        <w:rPr>
          <w:rFonts w:ascii="Tahoma" w:hAnsi="Tahoma" w:cs="Tahoma"/>
        </w:rPr>
        <w:t xml:space="preserve">6 punktów – wyczerpujące uzasadnienie potrzeby realizacji operacji </w:t>
      </w:r>
    </w:p>
    <w:p w:rsidR="00642C89" w:rsidRPr="00BA418E" w:rsidRDefault="00642C89" w:rsidP="00642C89">
      <w:pPr>
        <w:numPr>
          <w:ilvl w:val="0"/>
          <w:numId w:val="4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jakim stopniu uzasadniona została grupa docelowa operacji według punktacji 0,</w:t>
      </w:r>
      <w:r>
        <w:rPr>
          <w:rFonts w:ascii="Tahoma" w:eastAsia="Calibri" w:hAnsi="Tahoma" w:cs="Tahoma"/>
          <w:lang w:eastAsia="en-US"/>
        </w:rPr>
        <w:t xml:space="preserve"> </w:t>
      </w:r>
      <w:r w:rsidRPr="00BA418E">
        <w:rPr>
          <w:rFonts w:ascii="Tahoma" w:eastAsia="Calibri" w:hAnsi="Tahoma" w:cs="Tahoma"/>
          <w:lang w:eastAsia="en-US"/>
        </w:rPr>
        <w:t>2,</w:t>
      </w:r>
      <w:r>
        <w:rPr>
          <w:rFonts w:ascii="Tahoma" w:eastAsia="Calibri" w:hAnsi="Tahoma" w:cs="Tahoma"/>
          <w:lang w:eastAsia="en-US"/>
        </w:rPr>
        <w:t xml:space="preserve"> </w:t>
      </w:r>
      <w:r w:rsidRPr="00BA418E">
        <w:rPr>
          <w:rFonts w:ascii="Tahoma" w:eastAsia="Calibri" w:hAnsi="Tahoma" w:cs="Tahoma"/>
          <w:lang w:eastAsia="en-US"/>
        </w:rPr>
        <w:t>4, 6 punktów gdzie: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0 punktów - brak uzasadnienia wyboru grupy docelowej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2 punkty – znikome uzasadnienie wyboru grupy docelowej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4 punkty – niewyczerpujące uzasadnienie wyboru grupy docelowej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6 punktów – wyczerpujące uzasadnienie wyboru grupy docelowej</w:t>
      </w:r>
    </w:p>
    <w:p w:rsidR="00642C89" w:rsidRPr="00BA418E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 xml:space="preserve">W tej pozycji operacja może otrzymać maksymalnie 12 punktów. </w:t>
      </w:r>
    </w:p>
    <w:p w:rsidR="00642C89" w:rsidRPr="00FE3963" w:rsidRDefault="002C1C5E" w:rsidP="00642C89">
      <w:pPr>
        <w:spacing w:after="200" w:line="276" w:lineRule="auto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b/>
          <w:lang w:eastAsia="en-US"/>
        </w:rPr>
        <w:t>B</w:t>
      </w:r>
      <w:r w:rsidR="00642C89" w:rsidRPr="00FE3963">
        <w:rPr>
          <w:rFonts w:ascii="Tahoma" w:eastAsia="Calibri" w:hAnsi="Tahoma" w:cs="Tahoma"/>
          <w:b/>
          <w:lang w:eastAsia="en-US"/>
        </w:rPr>
        <w:t>. Realizacja operacji:</w:t>
      </w:r>
    </w:p>
    <w:p w:rsidR="00642C89" w:rsidRPr="00BA418E" w:rsidRDefault="00642C89" w:rsidP="00642C89">
      <w:pPr>
        <w:numPr>
          <w:ilvl w:val="0"/>
          <w:numId w:val="5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jakim stopniu planowane działania realizują cele operacji według punktacji 0,</w:t>
      </w:r>
      <w:r>
        <w:rPr>
          <w:rFonts w:ascii="Tahoma" w:eastAsia="Calibri" w:hAnsi="Tahoma" w:cs="Tahoma"/>
          <w:lang w:eastAsia="en-US"/>
        </w:rPr>
        <w:t xml:space="preserve"> </w:t>
      </w:r>
      <w:r w:rsidRPr="00BA418E">
        <w:rPr>
          <w:rFonts w:ascii="Tahoma" w:eastAsia="Calibri" w:hAnsi="Tahoma" w:cs="Tahoma"/>
          <w:lang w:eastAsia="en-US"/>
        </w:rPr>
        <w:t>2,</w:t>
      </w:r>
      <w:r>
        <w:rPr>
          <w:rFonts w:ascii="Tahoma" w:eastAsia="Calibri" w:hAnsi="Tahoma" w:cs="Tahoma"/>
          <w:lang w:eastAsia="en-US"/>
        </w:rPr>
        <w:t xml:space="preserve"> </w:t>
      </w:r>
      <w:r w:rsidRPr="00BA418E">
        <w:rPr>
          <w:rFonts w:ascii="Tahoma" w:eastAsia="Calibri" w:hAnsi="Tahoma" w:cs="Tahoma"/>
          <w:lang w:eastAsia="en-US"/>
        </w:rPr>
        <w:t xml:space="preserve">4, 6 punktów gdzie: 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0 punktów – przy pomocy zaplanowanych działań nie jest możli</w:t>
      </w:r>
      <w:r>
        <w:rPr>
          <w:rFonts w:ascii="Tahoma" w:hAnsi="Tahoma" w:cs="Tahoma"/>
        </w:rPr>
        <w:t>we zrealizowanie celów operacji</w:t>
      </w:r>
      <w:r w:rsidRPr="00BA418E">
        <w:rPr>
          <w:rFonts w:ascii="Tahoma" w:hAnsi="Tahoma" w:cs="Tahoma"/>
        </w:rPr>
        <w:t xml:space="preserve">  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2 punkty – przy pomocy zaplanowanych działań cele operacji mogą zostać zre</w:t>
      </w:r>
      <w:r>
        <w:rPr>
          <w:rFonts w:ascii="Tahoma" w:hAnsi="Tahoma" w:cs="Tahoma"/>
        </w:rPr>
        <w:t>alizowane w nieznacznym stopniu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 xml:space="preserve">4 punkty – przy pomocy zaplanowanych działań cele </w:t>
      </w:r>
      <w:r>
        <w:rPr>
          <w:rFonts w:ascii="Tahoma" w:hAnsi="Tahoma" w:cs="Tahoma"/>
        </w:rPr>
        <w:t>operacji zostaną zrealizowane w znacznym stopniu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6 punktów – przy pomocy zaplanowanych działań cele operacji zost</w:t>
      </w:r>
      <w:r>
        <w:rPr>
          <w:rFonts w:ascii="Tahoma" w:hAnsi="Tahoma" w:cs="Tahoma"/>
        </w:rPr>
        <w:t>aną osiągnięte</w:t>
      </w:r>
    </w:p>
    <w:p w:rsidR="00642C89" w:rsidRPr="00BA418E" w:rsidRDefault="00642C89" w:rsidP="00642C89">
      <w:pPr>
        <w:numPr>
          <w:ilvl w:val="0"/>
          <w:numId w:val="5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jakim stopniu operacja jest oryginalna lub innowacyjna w skali od 0 do 3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0 punktów – operacja nie jest ani oryginalna ani innowacyjna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1 punkt – operacja jest oryginalna lub innowacyjna w stopniu znikomym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2 punkty – operacja jest oryginalna lub innowacyjna w stopniu znacznym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 xml:space="preserve">3 punkty – operacja jest oryginalna lub innowacyjna </w:t>
      </w:r>
    </w:p>
    <w:p w:rsidR="00642C89" w:rsidRPr="00BA418E" w:rsidRDefault="00642C89" w:rsidP="00642C89">
      <w:pPr>
        <w:numPr>
          <w:ilvl w:val="0"/>
          <w:numId w:val="5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 xml:space="preserve">W jakim stopniu operacja jest różnorodna w skali od 1 do  2 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0 punkt – operacja zakłada jeden typ działań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1 punkt – operacja zakłada więcej niż jeden typ działań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2 punkty – operacja zakłada wiele różnorodnych działań/narzędzi/metod</w:t>
      </w:r>
    </w:p>
    <w:p w:rsidR="00642C89" w:rsidRPr="00BA418E" w:rsidRDefault="00642C89" w:rsidP="00642C89">
      <w:pPr>
        <w:numPr>
          <w:ilvl w:val="0"/>
          <w:numId w:val="5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jakim stopniu operacja ma integracyjno-aktywizujący charakter w skali od 0 do 1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0 punktów – operacja nie ma charakteru integracyjno-aktywizującego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1 punkt - operacja ma charakter integracyjno-aktywizujący</w:t>
      </w:r>
    </w:p>
    <w:p w:rsidR="00642C89" w:rsidRPr="00BA418E" w:rsidRDefault="00642C89" w:rsidP="00642C89">
      <w:pPr>
        <w:numPr>
          <w:ilvl w:val="0"/>
          <w:numId w:val="5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 xml:space="preserve">W jakim stopniu operacja może przynieść efekty długofalowe według punktacji 0 lub 2 punktów gdzie: 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 w:rsidRPr="00BA418E">
        <w:rPr>
          <w:rFonts w:ascii="Tahoma" w:hAnsi="Tahoma" w:cs="Tahoma"/>
        </w:rPr>
        <w:lastRenderedPageBreak/>
        <w:t>0 punktów – operacja nie może przynieść efektów długofalowych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 w:rsidRPr="00BA418E">
        <w:rPr>
          <w:rFonts w:ascii="Tahoma" w:hAnsi="Tahoma" w:cs="Tahoma"/>
        </w:rPr>
        <w:t>2 punkty – operacja może przynieść efekty długofalowe</w:t>
      </w:r>
    </w:p>
    <w:p w:rsidR="007F1EBE" w:rsidRPr="00D10423" w:rsidRDefault="00D10423" w:rsidP="00D10423">
      <w:pPr>
        <w:autoSpaceDE w:val="0"/>
        <w:autoSpaceDN w:val="0"/>
        <w:adjustRightInd w:val="0"/>
        <w:spacing w:line="276" w:lineRule="auto"/>
        <w:rPr>
          <w:i/>
        </w:rPr>
      </w:pPr>
      <w:r>
        <w:rPr>
          <w:rFonts w:ascii="Tahoma" w:eastAsia="Calibri" w:hAnsi="Tahoma" w:cs="Tahoma"/>
          <w:lang w:eastAsia="en-US"/>
        </w:rPr>
        <w:t>6.</w:t>
      </w:r>
      <w:r w:rsidR="00642C89" w:rsidRPr="00D10423">
        <w:rPr>
          <w:rFonts w:ascii="Tahoma" w:eastAsia="Calibri" w:hAnsi="Tahoma" w:cs="Tahoma"/>
          <w:lang w:eastAsia="en-US"/>
        </w:rPr>
        <w:t>Kryterium regionalne</w:t>
      </w:r>
      <w:r w:rsidR="007F1EBE" w:rsidRPr="00D10423">
        <w:rPr>
          <w:rFonts w:ascii="Tahoma" w:eastAsia="Calibri" w:hAnsi="Tahoma" w:cs="Tahoma"/>
          <w:lang w:eastAsia="en-US"/>
        </w:rPr>
        <w:t xml:space="preserve">: </w:t>
      </w:r>
    </w:p>
    <w:p w:rsidR="007F1EBE" w:rsidRPr="007F1EBE" w:rsidRDefault="007F1EBE" w:rsidP="007F1EBE">
      <w:pPr>
        <w:autoSpaceDE w:val="0"/>
        <w:autoSpaceDN w:val="0"/>
        <w:adjustRightInd w:val="0"/>
        <w:spacing w:line="276" w:lineRule="auto"/>
        <w:ind w:left="360"/>
        <w:rPr>
          <w:rFonts w:ascii="Tahoma" w:hAnsi="Tahoma" w:cs="Tahoma"/>
        </w:rPr>
      </w:pPr>
      <w:r w:rsidRPr="007F1EBE">
        <w:rPr>
          <w:rFonts w:ascii="Tahoma" w:hAnsi="Tahoma" w:cs="Tahoma"/>
        </w:rPr>
        <w:t>Wartość projektu zgłoszonego do realizacji w ramach Planu operacyjnego Planu Działania Krajowej Sieci Obszarów Wiejskich na lata 2014 – 2020 dla Województwa Świętokrzyskiego:</w:t>
      </w:r>
    </w:p>
    <w:p w:rsidR="007F1EBE" w:rsidRPr="007F1EBE" w:rsidRDefault="007F1EBE" w:rsidP="007F1E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7F1EBE">
        <w:rPr>
          <w:rFonts w:ascii="Tahoma" w:hAnsi="Tahoma" w:cs="Tahoma"/>
        </w:rPr>
        <w:t>Wartość projektu do 20 000,00 zł</w:t>
      </w:r>
      <w:r w:rsidRPr="007F1EBE">
        <w:rPr>
          <w:rFonts w:ascii="Tahoma" w:hAnsi="Tahoma" w:cs="Tahoma"/>
        </w:rPr>
        <w:tab/>
      </w:r>
      <w:r w:rsidRPr="007F1EBE">
        <w:rPr>
          <w:rFonts w:ascii="Tahoma" w:hAnsi="Tahoma" w:cs="Tahoma"/>
        </w:rPr>
        <w:tab/>
      </w:r>
      <w:r w:rsidRPr="007F1EBE">
        <w:rPr>
          <w:rFonts w:ascii="Tahoma" w:hAnsi="Tahoma" w:cs="Tahoma"/>
        </w:rPr>
        <w:tab/>
        <w:t xml:space="preserve"> – 2 pkt.</w:t>
      </w:r>
    </w:p>
    <w:p w:rsidR="007F1EBE" w:rsidRPr="007F1EBE" w:rsidRDefault="007F1EBE" w:rsidP="007F1E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7F1EBE">
        <w:rPr>
          <w:rFonts w:ascii="Tahoma" w:hAnsi="Tahoma" w:cs="Tahoma"/>
        </w:rPr>
        <w:t xml:space="preserve">Wartość projektu od 20 001,00 do 40 000,00 zł </w:t>
      </w:r>
      <w:r w:rsidRPr="007F1EBE">
        <w:rPr>
          <w:rFonts w:ascii="Tahoma" w:hAnsi="Tahoma" w:cs="Tahoma"/>
        </w:rPr>
        <w:tab/>
        <w:t xml:space="preserve"> – 1 pkt. </w:t>
      </w:r>
    </w:p>
    <w:p w:rsidR="00642C89" w:rsidRPr="007F1EBE" w:rsidRDefault="007F1EBE" w:rsidP="007F1E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7F1EBE">
        <w:rPr>
          <w:rFonts w:ascii="Tahoma" w:hAnsi="Tahoma" w:cs="Tahoma"/>
        </w:rPr>
        <w:t xml:space="preserve">Wartość projektu powyżej 40 000,00 zł </w:t>
      </w:r>
      <w:r w:rsidRPr="007F1EBE">
        <w:rPr>
          <w:rFonts w:ascii="Tahoma" w:hAnsi="Tahoma" w:cs="Tahoma"/>
        </w:rPr>
        <w:tab/>
      </w:r>
      <w:r w:rsidRPr="007F1EBE">
        <w:rPr>
          <w:rFonts w:ascii="Tahoma" w:hAnsi="Tahoma" w:cs="Tahoma"/>
        </w:rPr>
        <w:tab/>
        <w:t xml:space="preserve"> – 0 pkt. </w:t>
      </w:r>
    </w:p>
    <w:p w:rsidR="00642C89" w:rsidRPr="00BA418E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przypadku operacji zgłaszanych do jednostki regionalnej -  operacja może otrzymać maksymalnie 16 punktów.</w:t>
      </w:r>
    </w:p>
    <w:p w:rsidR="00642C89" w:rsidRPr="00FE3963" w:rsidRDefault="002C1C5E" w:rsidP="00642C89">
      <w:pPr>
        <w:spacing w:after="200" w:line="276" w:lineRule="auto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b/>
          <w:lang w:eastAsia="en-US"/>
        </w:rPr>
        <w:t>C</w:t>
      </w:r>
      <w:r w:rsidR="00642C89">
        <w:rPr>
          <w:rFonts w:ascii="Tahoma" w:eastAsia="Calibri" w:hAnsi="Tahoma" w:cs="Tahoma"/>
          <w:b/>
          <w:lang w:eastAsia="en-US"/>
        </w:rPr>
        <w:t xml:space="preserve">. </w:t>
      </w:r>
      <w:r w:rsidR="00642C89" w:rsidRPr="00FE3963">
        <w:rPr>
          <w:rFonts w:ascii="Tahoma" w:eastAsia="Calibri" w:hAnsi="Tahoma" w:cs="Tahoma"/>
          <w:b/>
          <w:lang w:eastAsia="en-US"/>
        </w:rPr>
        <w:t>Ocena budżetu:</w:t>
      </w:r>
    </w:p>
    <w:p w:rsidR="00642C89" w:rsidRPr="00BA418E" w:rsidRDefault="00642C89" w:rsidP="00642C89">
      <w:pPr>
        <w:numPr>
          <w:ilvl w:val="0"/>
          <w:numId w:val="6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Czy w budżecie zaplanowano wszystkie niezbędne wydatki oraz czy przewidziane wydatki nie są zbędne dla osiągnięcia celów operacji, według punktacji 0,</w:t>
      </w:r>
      <w:r>
        <w:rPr>
          <w:rFonts w:ascii="Tahoma" w:eastAsia="Calibri" w:hAnsi="Tahoma" w:cs="Tahoma"/>
          <w:lang w:eastAsia="en-US"/>
        </w:rPr>
        <w:t xml:space="preserve"> </w:t>
      </w:r>
      <w:r w:rsidRPr="00BA418E">
        <w:rPr>
          <w:rFonts w:ascii="Tahoma" w:eastAsia="Calibri" w:hAnsi="Tahoma" w:cs="Tahoma"/>
          <w:lang w:eastAsia="en-US"/>
        </w:rPr>
        <w:t>2,</w:t>
      </w:r>
      <w:r>
        <w:rPr>
          <w:rFonts w:ascii="Tahoma" w:eastAsia="Calibri" w:hAnsi="Tahoma" w:cs="Tahoma"/>
          <w:lang w:eastAsia="en-US"/>
        </w:rPr>
        <w:t xml:space="preserve"> 4 punkty</w:t>
      </w:r>
      <w:r w:rsidRPr="00BA418E">
        <w:rPr>
          <w:rFonts w:ascii="Tahoma" w:eastAsia="Calibri" w:hAnsi="Tahoma" w:cs="Tahoma"/>
          <w:lang w:eastAsia="en-US"/>
        </w:rPr>
        <w:t xml:space="preserve"> gdzie:</w:t>
      </w:r>
    </w:p>
    <w:p w:rsidR="00C52F53" w:rsidRDefault="00642C89" w:rsidP="00C52F53">
      <w:pPr>
        <w:pStyle w:val="Akapitzlist1"/>
        <w:numPr>
          <w:ilvl w:val="0"/>
          <w:numId w:val="9"/>
        </w:numPr>
        <w:spacing w:after="200" w:line="276" w:lineRule="auto"/>
        <w:rPr>
          <w:rFonts w:ascii="Tahoma" w:hAnsi="Tahoma" w:cs="Tahoma"/>
        </w:rPr>
      </w:pPr>
      <w:r w:rsidRPr="00BA418E">
        <w:rPr>
          <w:rFonts w:ascii="Tahoma" w:hAnsi="Tahoma" w:cs="Tahoma"/>
        </w:rPr>
        <w:t>0 punktów - budżet został źle zaplanowany, ujęto koszty zbędne</w:t>
      </w:r>
      <w:r>
        <w:rPr>
          <w:rFonts w:ascii="Tahoma" w:hAnsi="Tahoma" w:cs="Tahoma"/>
        </w:rPr>
        <w:t xml:space="preserve"> dla osiągnięcia celów operacji</w:t>
      </w:r>
    </w:p>
    <w:p w:rsidR="00C52F53" w:rsidRDefault="00642C89" w:rsidP="00C52F53">
      <w:pPr>
        <w:pStyle w:val="Akapitzlist1"/>
        <w:numPr>
          <w:ilvl w:val="0"/>
          <w:numId w:val="9"/>
        </w:numPr>
        <w:spacing w:after="200" w:line="276" w:lineRule="auto"/>
        <w:rPr>
          <w:rFonts w:ascii="Tahoma" w:hAnsi="Tahoma" w:cs="Tahoma"/>
        </w:rPr>
      </w:pPr>
      <w:r w:rsidRPr="00C52F53">
        <w:rPr>
          <w:rFonts w:ascii="Tahoma" w:hAnsi="Tahoma" w:cs="Tahoma"/>
        </w:rPr>
        <w:t>2 punkty – niektóre pozycje ujęte w zestawieniu rzeczowo finansowym nie zostały uwzględnione lub są zbędne dla realizacji operacji</w:t>
      </w:r>
    </w:p>
    <w:p w:rsidR="00642C89" w:rsidRPr="00C52F53" w:rsidRDefault="00642C89" w:rsidP="00C52F53">
      <w:pPr>
        <w:pStyle w:val="Akapitzlist1"/>
        <w:numPr>
          <w:ilvl w:val="0"/>
          <w:numId w:val="9"/>
        </w:numPr>
        <w:spacing w:after="200" w:line="276" w:lineRule="auto"/>
        <w:rPr>
          <w:rFonts w:ascii="Tahoma" w:hAnsi="Tahoma" w:cs="Tahoma"/>
        </w:rPr>
      </w:pPr>
      <w:r w:rsidRPr="00C52F53">
        <w:rPr>
          <w:rFonts w:ascii="Tahoma" w:hAnsi="Tahoma" w:cs="Tahoma"/>
        </w:rPr>
        <w:t>4 punkty – budżet został zaplanowany prawidłowo, uwzględniono wszystkie niezbędne koszty a wszystkie zaplanowane wydatki są niezbędne dla realizacji operacji i osiągnięcia</w:t>
      </w:r>
    </w:p>
    <w:p w:rsidR="00642C89" w:rsidRPr="00BA418E" w:rsidRDefault="00642C89" w:rsidP="00642C89">
      <w:pPr>
        <w:numPr>
          <w:ilvl w:val="0"/>
          <w:numId w:val="6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jakim stopniu  zaplanowane koszty są wygórowane lub niedoszacowane, według punktacji 0</w:t>
      </w:r>
      <w:r>
        <w:rPr>
          <w:rFonts w:ascii="Tahoma" w:eastAsia="Calibri" w:hAnsi="Tahoma" w:cs="Tahoma"/>
          <w:lang w:eastAsia="en-US"/>
        </w:rPr>
        <w:t xml:space="preserve"> </w:t>
      </w:r>
      <w:r w:rsidRPr="00BA418E">
        <w:rPr>
          <w:rFonts w:ascii="Tahoma" w:eastAsia="Calibri" w:hAnsi="Tahoma" w:cs="Tahoma"/>
          <w:lang w:eastAsia="en-US"/>
        </w:rPr>
        <w:t>,2</w:t>
      </w:r>
      <w:r w:rsidR="00972FBE">
        <w:rPr>
          <w:rFonts w:ascii="Tahoma" w:eastAsia="Calibri" w:hAnsi="Tahoma" w:cs="Tahoma"/>
          <w:lang w:eastAsia="en-US"/>
        </w:rPr>
        <w:t>,</w:t>
      </w:r>
      <w:r>
        <w:rPr>
          <w:rFonts w:ascii="Tahoma" w:eastAsia="Calibri" w:hAnsi="Tahoma" w:cs="Tahoma"/>
          <w:lang w:eastAsia="en-US"/>
        </w:rPr>
        <w:t xml:space="preserve"> 4 punkty</w:t>
      </w:r>
      <w:r w:rsidRPr="00BA418E">
        <w:rPr>
          <w:rFonts w:ascii="Tahoma" w:eastAsia="Calibri" w:hAnsi="Tahoma" w:cs="Tahoma"/>
          <w:lang w:eastAsia="en-US"/>
        </w:rPr>
        <w:t xml:space="preserve"> gdzie:</w:t>
      </w:r>
    </w:p>
    <w:p w:rsidR="00311F3F" w:rsidRDefault="00642C89" w:rsidP="00311F3F">
      <w:pPr>
        <w:pStyle w:val="Akapitzlist1"/>
        <w:numPr>
          <w:ilvl w:val="0"/>
          <w:numId w:val="10"/>
        </w:numPr>
        <w:spacing w:after="200" w:line="276" w:lineRule="auto"/>
        <w:rPr>
          <w:rFonts w:ascii="Tahoma" w:hAnsi="Tahoma" w:cs="Tahoma"/>
        </w:rPr>
      </w:pPr>
      <w:r w:rsidRPr="00BA418E">
        <w:rPr>
          <w:rFonts w:ascii="Tahoma" w:hAnsi="Tahoma" w:cs="Tahoma"/>
        </w:rPr>
        <w:t xml:space="preserve">0 punktów – zaplanowane koszty są rażąco wygórowane lub </w:t>
      </w:r>
      <w:proofErr w:type="spellStart"/>
      <w:r w:rsidRPr="00BA418E">
        <w:rPr>
          <w:rFonts w:ascii="Tahoma" w:hAnsi="Tahoma" w:cs="Tahoma"/>
        </w:rPr>
        <w:t>niedoszacowane</w:t>
      </w:r>
      <w:proofErr w:type="spellEnd"/>
      <w:r w:rsidRPr="00BA418E">
        <w:rPr>
          <w:rFonts w:ascii="Tahoma" w:hAnsi="Tahoma" w:cs="Tahoma"/>
        </w:rPr>
        <w:t>.</w:t>
      </w:r>
    </w:p>
    <w:p w:rsidR="00311F3F" w:rsidRDefault="00642C89" w:rsidP="00311F3F">
      <w:pPr>
        <w:pStyle w:val="Akapitzlist1"/>
        <w:numPr>
          <w:ilvl w:val="0"/>
          <w:numId w:val="10"/>
        </w:numPr>
        <w:spacing w:after="200" w:line="276" w:lineRule="auto"/>
        <w:rPr>
          <w:rFonts w:ascii="Tahoma" w:hAnsi="Tahoma" w:cs="Tahoma"/>
        </w:rPr>
      </w:pPr>
      <w:r w:rsidRPr="00311F3F">
        <w:rPr>
          <w:rFonts w:ascii="Tahoma" w:hAnsi="Tahoma" w:cs="Tahoma"/>
        </w:rPr>
        <w:t xml:space="preserve">2 punkty  – zaplanowane koszty budzą wątpliwości, w niektórych punktach są wygórowane lub </w:t>
      </w:r>
      <w:proofErr w:type="spellStart"/>
      <w:r w:rsidRPr="00311F3F">
        <w:rPr>
          <w:rFonts w:ascii="Tahoma" w:hAnsi="Tahoma" w:cs="Tahoma"/>
        </w:rPr>
        <w:t>niedoszacowane</w:t>
      </w:r>
      <w:proofErr w:type="spellEnd"/>
    </w:p>
    <w:p w:rsidR="00642C89" w:rsidRPr="00311F3F" w:rsidRDefault="00642C89" w:rsidP="00311F3F">
      <w:pPr>
        <w:pStyle w:val="Akapitzlist1"/>
        <w:numPr>
          <w:ilvl w:val="0"/>
          <w:numId w:val="10"/>
        </w:numPr>
        <w:spacing w:after="200" w:line="276" w:lineRule="auto"/>
        <w:rPr>
          <w:rFonts w:ascii="Tahoma" w:hAnsi="Tahoma" w:cs="Tahoma"/>
        </w:rPr>
      </w:pPr>
      <w:r w:rsidRPr="00311F3F">
        <w:rPr>
          <w:rFonts w:ascii="Tahoma" w:hAnsi="Tahoma" w:cs="Tahoma"/>
        </w:rPr>
        <w:t xml:space="preserve">4 punkty – budżet został zaplanowany prawidłowo, wszystkie zaplanowane koszty są racjonalne i adekwatne do zaplanowanych działań. </w:t>
      </w:r>
    </w:p>
    <w:p w:rsidR="00642C89" w:rsidRPr="00BA418E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tej pozycji ope</w:t>
      </w:r>
      <w:r w:rsidR="002C1C5E">
        <w:rPr>
          <w:rFonts w:ascii="Tahoma" w:eastAsia="Calibri" w:hAnsi="Tahoma" w:cs="Tahoma"/>
          <w:lang w:eastAsia="en-US"/>
        </w:rPr>
        <w:t>racja może otrzymać maksymalnie</w:t>
      </w:r>
      <w:r w:rsidRPr="00BA418E">
        <w:rPr>
          <w:rFonts w:ascii="Tahoma" w:eastAsia="Calibri" w:hAnsi="Tahoma" w:cs="Tahoma"/>
          <w:lang w:eastAsia="en-US"/>
        </w:rPr>
        <w:t xml:space="preserve"> 8 punktów.</w:t>
      </w:r>
    </w:p>
    <w:p w:rsidR="00642C89" w:rsidRPr="001B59FE" w:rsidRDefault="00642C89" w:rsidP="00642C89">
      <w:pPr>
        <w:spacing w:after="200" w:line="276" w:lineRule="auto"/>
        <w:rPr>
          <w:rFonts w:ascii="Tahoma" w:eastAsia="Calibri" w:hAnsi="Tahoma" w:cs="Tahoma"/>
          <w:b/>
          <w:bCs/>
          <w:caps/>
          <w:lang w:eastAsia="en-US"/>
        </w:rPr>
      </w:pPr>
      <w:r w:rsidRPr="001B59FE">
        <w:rPr>
          <w:rFonts w:ascii="Tahoma" w:eastAsia="Calibri" w:hAnsi="Tahoma" w:cs="Tahoma"/>
          <w:b/>
          <w:bCs/>
          <w:caps/>
          <w:lang w:eastAsia="en-US"/>
        </w:rPr>
        <w:t>IV</w:t>
      </w:r>
      <w:r>
        <w:rPr>
          <w:rFonts w:ascii="Tahoma" w:eastAsia="Calibri" w:hAnsi="Tahoma" w:cs="Tahoma"/>
          <w:b/>
          <w:bCs/>
          <w:caps/>
          <w:lang w:eastAsia="en-US"/>
        </w:rPr>
        <w:t>.</w:t>
      </w:r>
      <w:r w:rsidRPr="001B59FE">
        <w:rPr>
          <w:rFonts w:ascii="Tahoma" w:eastAsia="Calibri" w:hAnsi="Tahoma" w:cs="Tahoma"/>
          <w:b/>
          <w:bCs/>
          <w:caps/>
          <w:lang w:eastAsia="en-US"/>
        </w:rPr>
        <w:t xml:space="preserve"> </w:t>
      </w:r>
      <w:r>
        <w:rPr>
          <w:rFonts w:ascii="Tahoma" w:eastAsia="Calibri" w:hAnsi="Tahoma" w:cs="Tahoma"/>
          <w:b/>
          <w:bCs/>
          <w:caps/>
          <w:lang w:eastAsia="en-US"/>
        </w:rPr>
        <w:t>O</w:t>
      </w:r>
      <w:r w:rsidRPr="001B59FE">
        <w:rPr>
          <w:rFonts w:ascii="Tahoma" w:eastAsia="Calibri" w:hAnsi="Tahoma" w:cs="Tahoma"/>
          <w:b/>
          <w:bCs/>
          <w:lang w:eastAsia="en-US"/>
        </w:rPr>
        <w:t>cena realizacji idei partnerstwa</w:t>
      </w:r>
    </w:p>
    <w:p w:rsidR="00642C89" w:rsidRPr="005768F1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5768F1">
        <w:rPr>
          <w:rFonts w:ascii="Tahoma" w:eastAsia="Calibri" w:hAnsi="Tahoma" w:cs="Tahoma"/>
          <w:lang w:eastAsia="en-US"/>
        </w:rPr>
        <w:t>Ocena dokonywana jest przez pracownika jednostki centralnej/regionalnej W ramach tej oceny można otrzymać  maksymalnie 6 punktów za spełnienie następujących kryteriów:</w:t>
      </w:r>
    </w:p>
    <w:p w:rsidR="00642C89" w:rsidRPr="001B59FE" w:rsidRDefault="00642C89" w:rsidP="00642C89">
      <w:pPr>
        <w:numPr>
          <w:ilvl w:val="0"/>
          <w:numId w:val="7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1B59FE">
        <w:rPr>
          <w:rFonts w:ascii="Tahoma" w:eastAsia="Calibri" w:hAnsi="Tahoma" w:cs="Tahoma"/>
          <w:lang w:eastAsia="en-US"/>
        </w:rPr>
        <w:t>Liczba partnerów operacji (bez Wnioskodawcy) zaangaż</w:t>
      </w:r>
      <w:r>
        <w:rPr>
          <w:rFonts w:ascii="Tahoma" w:eastAsia="Calibri" w:hAnsi="Tahoma" w:cs="Tahoma"/>
          <w:lang w:eastAsia="en-US"/>
        </w:rPr>
        <w:t>owanych w realizację operacji w </w:t>
      </w:r>
      <w:r w:rsidRPr="001B59FE">
        <w:rPr>
          <w:rFonts w:ascii="Tahoma" w:eastAsia="Calibri" w:hAnsi="Tahoma" w:cs="Tahoma"/>
          <w:lang w:eastAsia="en-US"/>
        </w:rPr>
        <w:t xml:space="preserve">skali od 0 do 3 - po 1 pkt za każdego partnera, przy czym nie więcej niż 3 pkt, co oznacza, że przy większej niż trzech partnerów nie są dodawane dodatkowe punkty za partnerstwo, </w:t>
      </w:r>
    </w:p>
    <w:p w:rsidR="00642C89" w:rsidRPr="005768F1" w:rsidRDefault="00642C89" w:rsidP="00642C89">
      <w:pPr>
        <w:numPr>
          <w:ilvl w:val="0"/>
          <w:numId w:val="7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5768F1">
        <w:rPr>
          <w:rFonts w:ascii="Tahoma" w:eastAsia="Calibri" w:hAnsi="Tahoma" w:cs="Tahoma"/>
          <w:lang w:eastAsia="en-US"/>
        </w:rPr>
        <w:lastRenderedPageBreak/>
        <w:t>Status partnera w skali od 0 do 3 za każdego partnera</w:t>
      </w:r>
      <w:r w:rsidR="002C1C5E">
        <w:rPr>
          <w:rFonts w:ascii="Tahoma" w:eastAsia="Calibri" w:hAnsi="Tahoma" w:cs="Tahoma"/>
          <w:lang w:eastAsia="en-US"/>
        </w:rPr>
        <w:t>,</w:t>
      </w:r>
      <w:r w:rsidRPr="005768F1">
        <w:rPr>
          <w:rFonts w:ascii="Tahoma" w:eastAsia="Calibri" w:hAnsi="Tahoma" w:cs="Tahoma"/>
          <w:lang w:eastAsia="en-US"/>
        </w:rPr>
        <w:t xml:space="preserve"> która ma status partnera KSOW, przy czym nie więcej niż 3 pkt, co oznacza, że przy większej niż trzech partnerów, posiadających status partnera KSOW nie są dodawane dodatkowe punkty za partnerstwo.</w:t>
      </w:r>
    </w:p>
    <w:p w:rsidR="00642C89" w:rsidRPr="00754523" w:rsidRDefault="00642C89" w:rsidP="00642C89">
      <w:pPr>
        <w:spacing w:after="200" w:line="276" w:lineRule="auto"/>
        <w:rPr>
          <w:rFonts w:ascii="Tahoma" w:eastAsia="Calibri" w:hAnsi="Tahoma" w:cs="Tahoma"/>
          <w:b/>
          <w:lang w:eastAsia="en-US"/>
        </w:rPr>
      </w:pPr>
      <w:r w:rsidRPr="00754523">
        <w:rPr>
          <w:rFonts w:ascii="Tahoma" w:eastAsia="Calibri" w:hAnsi="Tahoma" w:cs="Tahoma"/>
          <w:b/>
          <w:lang w:eastAsia="en-US"/>
        </w:rPr>
        <w:t>Łączna maksymalna liczba punktów możliwych do przyznania za operację wynosi 42</w:t>
      </w:r>
    </w:p>
    <w:p w:rsidR="00642C89" w:rsidRPr="00754523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754523">
        <w:rPr>
          <w:rFonts w:ascii="Tahoma" w:eastAsia="Calibri" w:hAnsi="Tahoma" w:cs="Tahoma"/>
          <w:lang w:eastAsia="en-US"/>
        </w:rPr>
        <w:t>Warunkiem kwalifikacji operacji na listę jest uzyskanie:</w:t>
      </w:r>
    </w:p>
    <w:p w:rsidR="002C1C5E" w:rsidRPr="00754523" w:rsidRDefault="00642C89" w:rsidP="00851743">
      <w:pPr>
        <w:pStyle w:val="Akapitzlist1"/>
        <w:numPr>
          <w:ilvl w:val="0"/>
          <w:numId w:val="11"/>
        </w:numPr>
        <w:spacing w:after="200" w:line="276" w:lineRule="auto"/>
        <w:rPr>
          <w:rFonts w:ascii="Tahoma" w:hAnsi="Tahoma" w:cs="Tahoma"/>
          <w:lang w:eastAsia="en-US"/>
        </w:rPr>
      </w:pPr>
      <w:r w:rsidRPr="00754523">
        <w:rPr>
          <w:rFonts w:ascii="Tahoma" w:hAnsi="Tahoma" w:cs="Tahoma"/>
          <w:lang w:eastAsia="en-US"/>
        </w:rPr>
        <w:t>co najmniej 22 punktów w przypadku operacji zgłaszanych do jednostki regionalnej.</w:t>
      </w:r>
    </w:p>
    <w:p w:rsidR="002C1C5E" w:rsidRDefault="002C1C5E" w:rsidP="002C1C5E">
      <w:pPr>
        <w:pStyle w:val="Akapitzlist1"/>
        <w:spacing w:after="200" w:line="276" w:lineRule="auto"/>
        <w:ind w:left="851"/>
        <w:rPr>
          <w:rFonts w:ascii="Tahoma" w:hAnsi="Tahoma" w:cs="Tahoma"/>
          <w:lang w:eastAsia="en-US"/>
        </w:rPr>
      </w:pPr>
    </w:p>
    <w:p w:rsidR="002C1C5E" w:rsidRDefault="002C1C5E" w:rsidP="002C1C5E">
      <w:pPr>
        <w:pStyle w:val="Akapitzlist1"/>
        <w:spacing w:after="200" w:line="276" w:lineRule="auto"/>
        <w:ind w:left="851"/>
        <w:rPr>
          <w:rFonts w:ascii="Tahoma" w:hAnsi="Tahoma" w:cs="Tahoma"/>
          <w:lang w:eastAsia="en-US"/>
        </w:rPr>
      </w:pPr>
    </w:p>
    <w:p w:rsidR="002C1C5E" w:rsidRDefault="002C1C5E" w:rsidP="002C1C5E">
      <w:pPr>
        <w:pStyle w:val="Akapitzlist1"/>
        <w:spacing w:after="200" w:line="276" w:lineRule="auto"/>
        <w:ind w:left="851"/>
        <w:rPr>
          <w:rFonts w:ascii="Tahoma" w:hAnsi="Tahoma" w:cs="Tahoma"/>
          <w:lang w:eastAsia="en-US"/>
        </w:rPr>
      </w:pPr>
    </w:p>
    <w:p w:rsidR="002C1C5E" w:rsidRDefault="002C1C5E" w:rsidP="002C1C5E">
      <w:pPr>
        <w:pStyle w:val="Akapitzlist1"/>
        <w:spacing w:after="200" w:line="276" w:lineRule="auto"/>
        <w:ind w:left="851"/>
        <w:rPr>
          <w:rFonts w:ascii="Tahoma" w:hAnsi="Tahoma" w:cs="Tahoma"/>
          <w:lang w:eastAsia="en-US"/>
        </w:rPr>
      </w:pPr>
    </w:p>
    <w:p w:rsidR="002C1C5E" w:rsidRPr="002C1C5E" w:rsidRDefault="002C1C5E" w:rsidP="002C1C5E">
      <w:pPr>
        <w:pStyle w:val="Akapitzlist1"/>
        <w:spacing w:after="200" w:line="276" w:lineRule="auto"/>
        <w:ind w:left="0"/>
        <w:rPr>
          <w:rFonts w:ascii="Tahoma" w:hAnsi="Tahoma" w:cs="Tahoma"/>
          <w:lang w:eastAsia="en-US"/>
        </w:rPr>
      </w:pPr>
      <w:r w:rsidRPr="002C1C5E">
        <w:rPr>
          <w:rFonts w:ascii="Tahoma" w:hAnsi="Tahoma" w:cs="Tahoma"/>
          <w:lang w:eastAsia="en-US"/>
        </w:rPr>
        <w:t>W przypadku operacji o tej samej liczbie punktów o kolejności kwalifikacji operacji na listę rankingową decyduje większa ilość punktów za kryterium „realizacja operacji”, a w dalszej kolejności (</w:t>
      </w:r>
      <w:r w:rsidR="00BF69D9">
        <w:rPr>
          <w:rFonts w:ascii="Tahoma" w:hAnsi="Tahoma" w:cs="Tahoma"/>
          <w:lang w:eastAsia="en-US"/>
        </w:rPr>
        <w:t>jeśli liczba punktów za kryteriu</w:t>
      </w:r>
      <w:r w:rsidRPr="002C1C5E">
        <w:rPr>
          <w:rFonts w:ascii="Tahoma" w:hAnsi="Tahoma" w:cs="Tahoma"/>
          <w:lang w:eastAsia="en-US"/>
        </w:rPr>
        <w:t xml:space="preserve">m „realizacji operacji” jest taka sama) większa ilość punktów za kryterium „uzasadnienie operacji”, następnie za kryterium „ocena budżetu”.  </w:t>
      </w:r>
    </w:p>
    <w:p w:rsidR="002C1C5E" w:rsidRPr="002C1C5E" w:rsidRDefault="002C1C5E" w:rsidP="002C1C5E">
      <w:pPr>
        <w:pStyle w:val="Akapitzlist"/>
        <w:spacing w:after="120"/>
        <w:rPr>
          <w:rFonts w:ascii="Tahoma" w:eastAsia="Calibri" w:hAnsi="Tahoma" w:cs="Tahoma"/>
        </w:rPr>
      </w:pPr>
    </w:p>
    <w:p w:rsidR="00CE1D08" w:rsidRDefault="00CE1D08"/>
    <w:sectPr w:rsidR="00CE1D08" w:rsidSect="00EA2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14A" w:rsidRDefault="00BF614A" w:rsidP="00642C89">
      <w:pPr>
        <w:spacing w:after="0" w:line="240" w:lineRule="auto"/>
      </w:pPr>
      <w:r>
        <w:separator/>
      </w:r>
    </w:p>
  </w:endnote>
  <w:endnote w:type="continuationSeparator" w:id="0">
    <w:p w:rsidR="00BF614A" w:rsidRDefault="00BF614A" w:rsidP="0064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14A" w:rsidRDefault="00BF614A" w:rsidP="00642C89">
      <w:pPr>
        <w:spacing w:after="0" w:line="240" w:lineRule="auto"/>
      </w:pPr>
      <w:r>
        <w:separator/>
      </w:r>
    </w:p>
  </w:footnote>
  <w:footnote w:type="continuationSeparator" w:id="0">
    <w:p w:rsidR="00BF614A" w:rsidRDefault="00BF614A" w:rsidP="00642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6F41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465DE6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A727351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A9A7888"/>
    <w:multiLevelType w:val="hybridMultilevel"/>
    <w:tmpl w:val="B59CB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C630F"/>
    <w:multiLevelType w:val="hybridMultilevel"/>
    <w:tmpl w:val="20189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479EE"/>
    <w:multiLevelType w:val="hybridMultilevel"/>
    <w:tmpl w:val="F96E9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0539C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29A6ABE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5B63C0E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9129B5"/>
    <w:multiLevelType w:val="hybridMultilevel"/>
    <w:tmpl w:val="5DA88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15238"/>
    <w:multiLevelType w:val="hybridMultilevel"/>
    <w:tmpl w:val="DE308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C89"/>
    <w:rsid w:val="000B69A0"/>
    <w:rsid w:val="001105AC"/>
    <w:rsid w:val="002C1C5E"/>
    <w:rsid w:val="00300D59"/>
    <w:rsid w:val="00311F3F"/>
    <w:rsid w:val="003E1CF0"/>
    <w:rsid w:val="00424DC8"/>
    <w:rsid w:val="00425AD3"/>
    <w:rsid w:val="005132F4"/>
    <w:rsid w:val="00642C89"/>
    <w:rsid w:val="00754523"/>
    <w:rsid w:val="00790137"/>
    <w:rsid w:val="007F1EBE"/>
    <w:rsid w:val="00851743"/>
    <w:rsid w:val="008B27C5"/>
    <w:rsid w:val="00972FBE"/>
    <w:rsid w:val="00984B0A"/>
    <w:rsid w:val="00994C18"/>
    <w:rsid w:val="00A6033A"/>
    <w:rsid w:val="00B2030D"/>
    <w:rsid w:val="00BF614A"/>
    <w:rsid w:val="00BF69D9"/>
    <w:rsid w:val="00C42BEF"/>
    <w:rsid w:val="00C52F53"/>
    <w:rsid w:val="00CE1D08"/>
    <w:rsid w:val="00D02041"/>
    <w:rsid w:val="00D10423"/>
    <w:rsid w:val="00EA2CA4"/>
    <w:rsid w:val="00FB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C89"/>
    <w:pPr>
      <w:spacing w:after="160"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nagłówek"/>
    <w:uiPriority w:val="22"/>
    <w:qFormat/>
    <w:rsid w:val="00642C89"/>
    <w:rPr>
      <w:rFonts w:ascii="Tahoma" w:hAnsi="Tahoma"/>
      <w:b w:val="0"/>
      <w:bCs/>
      <w:caps/>
      <w:smallCaps w:val="0"/>
      <w:color w:val="auto"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642C89"/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2C8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642C89"/>
    <w:rPr>
      <w:vertAlign w:val="superscript"/>
    </w:rPr>
  </w:style>
  <w:style w:type="paragraph" w:customStyle="1" w:styleId="Akapitzlist1">
    <w:name w:val="Akapit z listą1"/>
    <w:basedOn w:val="Normalny"/>
    <w:rsid w:val="00642C89"/>
    <w:pPr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2C1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C89"/>
    <w:pPr>
      <w:spacing w:after="160"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nagłówek"/>
    <w:uiPriority w:val="22"/>
    <w:qFormat/>
    <w:rsid w:val="00642C89"/>
    <w:rPr>
      <w:rFonts w:ascii="Tahoma" w:hAnsi="Tahoma"/>
      <w:b w:val="0"/>
      <w:bCs/>
      <w:caps/>
      <w:smallCaps w:val="0"/>
      <w:color w:val="auto"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642C89"/>
    <w:rPr>
      <w:rFonts w:eastAsia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2C8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642C89"/>
    <w:rPr>
      <w:vertAlign w:val="superscript"/>
    </w:rPr>
  </w:style>
  <w:style w:type="paragraph" w:customStyle="1" w:styleId="Akapitzlist1">
    <w:name w:val="Akapit z listą1"/>
    <w:basedOn w:val="Normalny"/>
    <w:rsid w:val="00642C89"/>
    <w:pPr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2C1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Programów Pomocy dla Rolnictwa FAPA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Długosz-Dzierżanowska</dc:creator>
  <cp:lastModifiedBy>Anna Matuszewska</cp:lastModifiedBy>
  <cp:revision>27</cp:revision>
  <dcterms:created xsi:type="dcterms:W3CDTF">2015-10-12T07:12:00Z</dcterms:created>
  <dcterms:modified xsi:type="dcterms:W3CDTF">2015-11-16T08:50:00Z</dcterms:modified>
</cp:coreProperties>
</file>